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  <w:lang w:val="en-US" w:eastAsia="zh-CN"/>
        </w:rPr>
        <w:t>单相接触电流测试仪等检验仪器</w:t>
      </w:r>
      <w:r>
        <w:rPr>
          <w:rFonts w:hint="eastAsia" w:ascii="隶书" w:eastAsia="隶书"/>
          <w:b/>
          <w:bCs/>
          <w:color w:val="000000"/>
          <w:sz w:val="52"/>
          <w:szCs w:val="52"/>
        </w:rPr>
        <w:t>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单相接触电流测试仪等检验仪器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项目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年三月</w:t>
      </w:r>
    </w:p>
    <w:p>
      <w:pPr>
        <w:widowControl/>
        <w:spacing w:line="360" w:lineRule="auto"/>
        <w:jc w:val="center"/>
        <w:rPr>
          <w:rFonts w:eastAsia="黑体"/>
          <w:kern w:val="0"/>
          <w:sz w:val="28"/>
          <w:szCs w:val="28"/>
        </w:rPr>
      </w:pPr>
    </w:p>
    <w:p>
      <w:pPr>
        <w:pStyle w:val="36"/>
        <w:jc w:val="center"/>
        <w:rPr>
          <w:rFonts w:eastAsia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许昌市质量技术监督检验测试中心现采购“</w:t>
      </w:r>
      <w:r>
        <w:rPr>
          <w:rFonts w:hint="eastAsia"/>
          <w:sz w:val="24"/>
          <w:szCs w:val="24"/>
          <w:vertAlign w:val="baseline"/>
          <w:lang w:val="en-US" w:eastAsia="zh-CN"/>
        </w:rPr>
        <w:t>单相接触电流测试仪等检验仪器</w:t>
      </w:r>
      <w:r>
        <w:rPr>
          <w:rFonts w:hint="eastAsia"/>
          <w:color w:val="000000"/>
        </w:rPr>
        <w:t>”，邀请合格供应商积极参与。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1、项目名称：</w:t>
      </w:r>
      <w:r>
        <w:rPr>
          <w:rFonts w:hint="eastAsia"/>
          <w:sz w:val="24"/>
          <w:szCs w:val="24"/>
          <w:vertAlign w:val="baseline"/>
          <w:lang w:val="en-US" w:eastAsia="zh-CN"/>
        </w:rPr>
        <w:t>单相接触电流测试仪等检验仪器</w:t>
      </w:r>
      <w:r>
        <w:rPr>
          <w:rFonts w:hint="eastAsia"/>
          <w:color w:val="000000"/>
        </w:rPr>
        <w:t>项目</w:t>
      </w:r>
    </w:p>
    <w:p>
      <w:pPr>
        <w:widowControl/>
        <w:snapToGrid w:val="0"/>
        <w:spacing w:line="36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2、项目编号：XCSJCZX-202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00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号     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3、采购人名称：许昌市质量技术监督检验测试中心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4、采购需求：</w:t>
      </w:r>
      <w:r>
        <w:rPr>
          <w:rFonts w:hint="eastAsia"/>
          <w:sz w:val="24"/>
          <w:szCs w:val="24"/>
          <w:vertAlign w:val="baseline"/>
          <w:lang w:val="en-US" w:eastAsia="zh-CN"/>
        </w:rPr>
        <w:t>单相接触电流测试仪等检验仪器</w:t>
      </w:r>
      <w:r>
        <w:rPr>
          <w:rFonts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(详</w:t>
      </w:r>
      <w:r>
        <w:rPr>
          <w:rFonts w:ascii="宋体" w:hAnsi="宋体" w:cs="宋体"/>
          <w:color w:val="000000"/>
          <w:kern w:val="0"/>
          <w:sz w:val="24"/>
        </w:rPr>
        <w:t>见第二章</w:t>
      </w:r>
      <w:r>
        <w:rPr>
          <w:rFonts w:hint="eastAsia" w:ascii="宋体" w:hAnsi="宋体" w:cs="宋体"/>
          <w:color w:val="000000"/>
          <w:kern w:val="0"/>
          <w:sz w:val="24"/>
        </w:rPr>
        <w:t>)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</w:t>
      </w:r>
      <w:r>
        <w:rPr>
          <w:rFonts w:ascii="宋体" w:hAnsi="宋体" w:cs="宋体"/>
          <w:color w:val="000000"/>
          <w:kern w:val="0"/>
          <w:sz w:val="24"/>
        </w:rPr>
        <w:t>采购预算：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180</w:t>
      </w:r>
      <w:r>
        <w:rPr>
          <w:rFonts w:hint="eastAsia" w:ascii="宋体" w:hAnsi="宋体" w:cs="宋体"/>
          <w:color w:val="000000"/>
          <w:kern w:val="0"/>
          <w:sz w:val="24"/>
        </w:rPr>
        <w:t>000</w:t>
      </w:r>
      <w:r>
        <w:rPr>
          <w:rFonts w:ascii="宋体" w:hAnsi="宋体" w:cs="宋体"/>
          <w:color w:val="000000"/>
          <w:kern w:val="0"/>
          <w:sz w:val="24"/>
        </w:rPr>
        <w:t>元。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6、交货期：合同签订后 20 日历天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7、供应商资格要求：法人或其他组织。</w:t>
      </w:r>
    </w:p>
    <w:p>
      <w:pPr>
        <w:widowControl/>
        <w:snapToGrid w:val="0"/>
        <w:spacing w:line="3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8、响应文件递交截止时间：202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 3月 9日9:00（北京时间），逾期不接受文件。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9、响应文件接收邮箱。xcjczxzgb@163.com，（也可邮寄或直接送达采购单位）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10、联系事项</w:t>
      </w:r>
    </w:p>
    <w:p>
      <w:pPr>
        <w:widowControl/>
        <w:snapToGrid w:val="0"/>
        <w:spacing w:line="36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采购人：许昌市质量技术监督检验测试中心；地址：许昌市龙兴路西段国家质检中心院内；联系人：王主任；电话：0374-3176116。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2020年3月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2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采购</w:t>
      </w:r>
      <w:r>
        <w:rPr>
          <w:rFonts w:hAnsi="宋体"/>
          <w:b/>
          <w:sz w:val="24"/>
        </w:rPr>
        <w:t>需求</w:t>
      </w:r>
      <w:bookmarkStart w:id="2" w:name="_GoBack"/>
      <w:bookmarkEnd w:id="2"/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  <w:lang w:val="en-US" w:eastAsia="zh-CN"/>
        </w:rPr>
        <w:t>1.</w:t>
      </w:r>
      <w:r>
        <w:rPr>
          <w:rFonts w:ascii="宋体" w:hAnsi="宋体"/>
          <w:kern w:val="0"/>
          <w:sz w:val="23"/>
          <w:szCs w:val="23"/>
        </w:rPr>
        <w:t>TG76335</w:t>
      </w:r>
      <w:r>
        <w:rPr>
          <w:rFonts w:hint="eastAsia" w:ascii="宋体" w:hAnsi="宋体"/>
          <w:kern w:val="0"/>
          <w:sz w:val="23"/>
          <w:szCs w:val="23"/>
          <w:lang w:val="en-US" w:eastAsia="zh-CN"/>
        </w:rPr>
        <w:t>单相</w:t>
      </w:r>
      <w:r>
        <w:rPr>
          <w:rFonts w:ascii="宋体" w:hAnsi="宋体"/>
          <w:kern w:val="0"/>
          <w:sz w:val="23"/>
          <w:szCs w:val="23"/>
        </w:rPr>
        <w:t>接触电流测试仪</w:t>
      </w:r>
      <w:r>
        <w:rPr>
          <w:rFonts w:ascii="宋体" w:hAnsi="宋体"/>
          <w:kern w:val="0"/>
          <w:sz w:val="23"/>
          <w:szCs w:val="23"/>
        </w:rPr>
        <w:t>一台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要求如下</w:t>
      </w:r>
      <w:r>
        <w:rPr>
          <w:rFonts w:hint="eastAsia" w:ascii="宋体" w:hAnsi="宋体"/>
          <w:kern w:val="0"/>
          <w:sz w:val="23"/>
          <w:szCs w:val="23"/>
        </w:rPr>
        <w:t>：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▲完全符合IEC60990-1999（GB/T12113-2003）表L.1- L.6测试要求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▲直观式操作</w:t>
      </w:r>
      <w:r>
        <w:rPr>
          <w:rFonts w:hint="eastAsia" w:ascii="宋体" w:hAnsi="宋体"/>
          <w:kern w:val="0"/>
          <w:sz w:val="23"/>
          <w:szCs w:val="23"/>
        </w:rPr>
        <w:t>界面</w:t>
      </w:r>
      <w:r>
        <w:rPr>
          <w:rFonts w:ascii="宋体" w:hAnsi="宋体"/>
          <w:kern w:val="0"/>
          <w:sz w:val="23"/>
          <w:szCs w:val="23"/>
        </w:rPr>
        <w:t>，傻瓜式操作流程，一目了然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▲触</w:t>
      </w:r>
      <w:r>
        <w:rPr>
          <w:rFonts w:hint="eastAsia" w:ascii="宋体" w:hAnsi="宋体"/>
          <w:kern w:val="0"/>
          <w:sz w:val="23"/>
          <w:szCs w:val="23"/>
        </w:rPr>
        <w:t>屏</w:t>
      </w:r>
      <w:r>
        <w:rPr>
          <w:rFonts w:ascii="宋体" w:hAnsi="宋体"/>
          <w:kern w:val="0"/>
          <w:sz w:val="23"/>
          <w:szCs w:val="23"/>
        </w:rPr>
        <w:t>+USB鼠标双模操作，简单快捷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▲256色TFT真彩LCD显示，清新亮丽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▲标准人体测量网络+ 保护导体电流网络+开路电压表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▲3种工作模式测量接触电流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▲频率范围</w:t>
      </w:r>
      <w:r>
        <w:rPr>
          <w:rFonts w:hint="eastAsia" w:ascii="宋体" w:hAnsi="宋体"/>
          <w:kern w:val="0"/>
          <w:sz w:val="23"/>
          <w:szCs w:val="23"/>
        </w:rPr>
        <w:t>包括直流</w:t>
      </w:r>
      <w:r>
        <w:rPr>
          <w:rFonts w:ascii="宋体" w:hAnsi="宋体"/>
          <w:kern w:val="0"/>
          <w:sz w:val="23"/>
          <w:szCs w:val="23"/>
        </w:rPr>
        <w:t>DC</w:t>
      </w:r>
      <w:r>
        <w:rPr>
          <w:rFonts w:hint="eastAsia" w:ascii="宋体" w:hAnsi="宋体"/>
          <w:kern w:val="0"/>
          <w:sz w:val="23"/>
          <w:szCs w:val="23"/>
        </w:rPr>
        <w:t>、交流15Hz</w:t>
      </w:r>
      <w:r>
        <w:rPr>
          <w:rFonts w:ascii="宋体" w:hAnsi="宋体"/>
          <w:kern w:val="0"/>
          <w:sz w:val="23"/>
          <w:szCs w:val="23"/>
        </w:rPr>
        <w:t>~1MHz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▲真实RMS有效值、DC直流值、PEAK峰值同时显示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▲EUT工作电压、功率、电流同时显示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</w:t>
      </w:r>
      <w:r>
        <w:rPr>
          <w:rFonts w:hint="eastAsia" w:ascii="宋体" w:hAnsi="宋体"/>
          <w:kern w:val="0"/>
          <w:sz w:val="23"/>
          <w:szCs w:val="23"/>
        </w:rPr>
        <w:t xml:space="preserve">测量精度高达1uA, 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hint="eastAsia"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</w:t>
      </w:r>
      <w:r>
        <w:rPr>
          <w:rFonts w:hint="eastAsia" w:ascii="宋体" w:hAnsi="宋体"/>
          <w:kern w:val="0"/>
          <w:sz w:val="23"/>
          <w:szCs w:val="23"/>
        </w:rPr>
        <w:t>量程自动切换，测量范围：0~20 mA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▲设置</w:t>
      </w:r>
      <w:r>
        <w:rPr>
          <w:rFonts w:hint="eastAsia" w:ascii="宋体" w:hAnsi="宋体"/>
          <w:kern w:val="0"/>
          <w:sz w:val="23"/>
          <w:szCs w:val="23"/>
        </w:rPr>
        <w:t>测试时间功能、电流</w:t>
      </w:r>
      <w:r>
        <w:rPr>
          <w:rFonts w:ascii="宋体" w:hAnsi="宋体"/>
          <w:kern w:val="0"/>
          <w:sz w:val="23"/>
          <w:szCs w:val="23"/>
        </w:rPr>
        <w:t>上限和下限报警功能</w:t>
      </w:r>
      <w:r>
        <w:rPr>
          <w:rFonts w:hint="eastAsia" w:ascii="宋体" w:hAnsi="宋体"/>
          <w:kern w:val="0"/>
          <w:sz w:val="23"/>
          <w:szCs w:val="23"/>
        </w:rPr>
        <w:t>、过流保护功能、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▲能够保存试验结果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▲多功能EUT插座，兼容多种测试插头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▲内置隔离变压器，构建干净测试环境</w:t>
      </w:r>
    </w:p>
    <w:p>
      <w:pPr>
        <w:pStyle w:val="14"/>
        <w:numPr>
          <w:ilvl w:val="0"/>
          <w:numId w:val="4"/>
        </w:numPr>
        <w:ind w:left="0" w:leftChars="0"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爬电距离测试卡（23卡位）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一套</w:t>
      </w:r>
    </w:p>
    <w:p>
      <w:pPr>
        <w:pStyle w:val="36"/>
        <w:widowControl w:val="0"/>
        <w:numPr>
          <w:numId w:val="0"/>
        </w:numPr>
        <w:ind w:firstLine="460" w:firstLineChars="20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用途：用于检验电器产品两个导电部件之间，或一个导电部件与器具的易触及表面之间沿绝缘材料表面的距离。</w:t>
      </w:r>
    </w:p>
    <w:p>
      <w:pPr>
        <w:pStyle w:val="36"/>
        <w:widowControl w:val="0"/>
        <w:numPr>
          <w:numId w:val="0"/>
        </w:numPr>
        <w:ind w:firstLine="460" w:firstLineChars="20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适用范围/标准</w:t>
      </w:r>
    </w:p>
    <w:p>
      <w:pPr>
        <w:pStyle w:val="36"/>
        <w:widowControl w:val="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  本测试量规符合 IEC 60335、GB4706、IEC60745、GB3883、GB7000、GB12350、GB2099 等标准中爬电距离、电气间隙测量要求。</w:t>
      </w:r>
    </w:p>
    <w:p>
      <w:pPr>
        <w:pStyle w:val="36"/>
        <w:widowControl w:val="0"/>
        <w:ind w:firstLine="460" w:firstLineChars="20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3）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环境要求</w:t>
      </w:r>
    </w:p>
    <w:p>
      <w:pPr>
        <w:pStyle w:val="36"/>
        <w:widowControl w:val="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  环境温度：10℃-35℃</w:t>
      </w:r>
    </w:p>
    <w:p>
      <w:pPr>
        <w:pStyle w:val="36"/>
        <w:widowControl w:val="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  环境湿度：25-85% RH</w:t>
      </w:r>
    </w:p>
    <w:p>
      <w:pPr>
        <w:pStyle w:val="36"/>
        <w:widowControl w:val="0"/>
        <w:ind w:firstLine="460" w:firstLineChars="20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4）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主要技术指标</w:t>
      </w:r>
    </w:p>
    <w:p>
      <w:pPr>
        <w:pStyle w:val="36"/>
        <w:widowControl w:val="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  测量范围: 1.0 mm -8.0mm</w:t>
      </w:r>
    </w:p>
    <w:p>
      <w:pPr>
        <w:pStyle w:val="36"/>
        <w:widowControl w:val="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  规格(mm)：1.0，1.1，1.2，1.3，1.4，1.5，1.6，1.7，1.8，1.9，2.0，2.5，2.8，3.0，3.2，3.3，4.0，4.5，5.0，5.5，6.0，6.3，6.4，7.0，8.0，9.0，10.0</w:t>
      </w:r>
    </w:p>
    <w:p>
      <w:pPr>
        <w:pStyle w:val="36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  误差：不劣于±2% </w:t>
      </w:r>
    </w:p>
    <w:p>
      <w:pPr>
        <w:pStyle w:val="36"/>
        <w:widowControl w:val="0"/>
        <w:rPr>
          <w:rFonts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  材质：SUS304 不锈钢</w:t>
      </w:r>
    </w:p>
    <w:p>
      <w:pPr>
        <w:numPr>
          <w:ilvl w:val="0"/>
          <w:numId w:val="4"/>
        </w:numPr>
        <w:ind w:left="0" w:leftChars="0" w:firstLine="460" w:firstLineChars="200"/>
        <w:jc w:val="both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残余电压测试仪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一台</w:t>
      </w:r>
    </w:p>
    <w:p>
      <w:pPr>
        <w:pStyle w:val="2"/>
        <w:numPr>
          <w:numId w:val="0"/>
        </w:numPr>
        <w:ind w:left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根据GB4706.1以及IEC的有关标准的要求设计制造，用于测试各种低压电器、家用电器在工作结束后电压端子上的残余电压。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主要技术参数：   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工作电源 AC220V 50Hz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2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工作环境 空气温度≤ 40 +℃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相对湿度 ≤ 90 % 无腐蚀性气体的场所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3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交流输出电压 ： 95V – 130V；190V – 250V ， ± 1% ，二档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4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交流输出电流 ： 22.5 A</w:t>
      </w:r>
    </w:p>
    <w:p>
      <w:pPr>
        <w:pStyle w:val="36"/>
        <w:widowControl w:val="0"/>
        <w:ind w:firstLine="460" w:firstLineChars="200"/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5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定时器范围： 10 m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s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 – 99.99 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s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6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残余电压检测： 0.1 – 199.9V ± 1%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7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显示：触摸屏显示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4.电器检测多功能操作台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一台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1）工作台：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尺寸：长2.0米、宽0.8米、高0.75米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结构型式：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⑴．工作台面采用木本色实木拼板（可选用贴面防火板）；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⑵．下部左右二边为2只喷塑彩钢板柜体。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⑶．左柜内置5kW单相手动调压器（可选配5kW单相电动调压器或5kW单相变频电源）；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⑷．右柜为1小2大抽屉柜，小抽屉主要用于存放常用工具（根据检测产品，本公司可代购常用工具，并且实现定位放置），大抽屉主要用于存放试验配件及资料。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⑸．台面下方内置多功能电源拖线板1块，电话、网络输出接口各1路。同时台面下部可选购安装电脑键盘抽屉1个。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2）可调隔板：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⑴．隔板采用喷塑彩钢板制造，端部设置防止物体滑落挡块；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⑵．隔板可根据需要进行上下及倾斜调整。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⑶．隔板与台面之间可根据需要选购常用工具及零件存放盒悬挂挡板。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3）电源输出搁架：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⑴．电源输出搁架采用喷塑彩钢板制造；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⑵．电源输出搁架内置220V单相20A工频电源1路（三相380V电源可选配）；试验用5kW单相手动调压器输出电源1路；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⑶．电源输出搁架表面安装：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a．工频电源用电源开关1路，急停开关1个，GB1002二眼6A插座2个、三眼10A插座2个，多用单相三眼插座1个；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b．试验电源用电源开关1路，急停开关1个，数字式电参数（电压、电流、功率）表1只，GB1002二眼6A插座1个、三眼10A插座1个、三眼16A插座1个；美式10A三眼插座1个，英式13A插座1个，德/法式16A插座1个，多用单相三眼插座1个；选配单相电动调压器或单相变频电源时还分别安装有调压器控制板1块或变频电源控制器1件；</w:t>
      </w:r>
    </w:p>
    <w:p>
      <w:pPr>
        <w:pStyle w:val="36"/>
        <w:widowControl w:val="0"/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 xml:space="preserve">⑷．电源输出搁架下部可选装嵌入式双端荧光灯。 </w:t>
      </w:r>
    </w:p>
    <w:p>
      <w:pPr>
        <w:pStyle w:val="36"/>
        <w:widowControl w:val="0"/>
        <w:numPr>
          <w:numId w:val="0"/>
        </w:numPr>
        <w:ind w:leftChars="200"/>
        <w:rPr>
          <w:rFonts w:hint="default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5.数显氧指数测定仪一台</w:t>
      </w:r>
    </w:p>
    <w:p>
      <w:pPr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要求符合GB/T2406《塑料燃烧性能试验方法---氧指数法》以及JIS7201、BS2782、ANSI/ASTM、D2863、ISO4589等试验标准。</w:t>
      </w:r>
    </w:p>
    <w:p>
      <w:pPr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主要参数: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1.1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氧气浓度（氧指数）：为数显直读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1.2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氧气浓度（氧指数）传感器: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国外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进口.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1.3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三个压力表分别提供氧气输出压力、氮气输出压力和混合气体输出压力，可通过调节阀调节气压大小。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.4测量范围：0-80%，分辨率：0.1L/min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.5测量精度：2.5级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.6燃烧筒：石英玻璃筒，内径：100mm  高度：500mm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.7燃烧筒顶部气体流速：90mm±10mm/s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.8燃烧筒内气体流速：40mm±2mm/s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.9输入压力：0.25～0.5 Mpa可调；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.10氧气、氮气混合气体入口：包括稳压阀、流量调节阀、气体过滤器和混合室。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11试样夹可用于软质和硬质塑料。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.12点火器：专用丁烷手持式电子电火器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.13气体：工业级氧气、氮气。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.14计时器准确度：±0.5s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.15电源要求：AC220（±10%）V/50H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z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 。</w:t>
      </w:r>
    </w:p>
    <w:p>
      <w:pPr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机箱及部分结构：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2.1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控制箱：采用数控机床加工成型，圆弧造型美观大方.优质SUS304镜面不锈钢材料，美观、防锈防腐。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2.2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燃烧筒：耐高温优质玻璃管（内径￠100mm，长450mm）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2.3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出口内径：φ40mm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2.4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混合器：采用玻璃珠填充形式，将氧气和氮气均匀混合。（珠φ4.5mm填充高度95mm）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2.5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试样夹具：自撑式夹具，并能竖直地夹住试样。</w:t>
      </w:r>
    </w:p>
    <w:p>
      <w:pPr>
        <w:ind w:firstLine="460" w:firstLineChars="20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3）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电控系统：</w:t>
      </w:r>
    </w:p>
    <w:p>
      <w:p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3.1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采用继电器控制系统，所有有电子原件均采用国内领先品牌，能更好地保证机器的性能及检测精度。</w:t>
      </w:r>
    </w:p>
    <w:p>
      <w:pPr>
        <w:pStyle w:val="7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3.2设备具有下列安全保护装置：电源超载、 短路保护、控制回路过载保护。</w:t>
      </w:r>
    </w:p>
    <w:p>
      <w:pPr>
        <w:pStyle w:val="2"/>
        <w:ind w:left="0" w:leftChars="0" w:firstLine="460" w:firstLineChars="200"/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数字万用表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二个</w:t>
      </w:r>
    </w:p>
    <w:p>
      <w:pPr>
        <w:pStyle w:val="36"/>
        <w:widowControl w:val="0"/>
        <w:numPr>
          <w:numId w:val="0"/>
        </w:numPr>
        <w:ind w:leftChars="200"/>
        <w:rPr>
          <w:rFonts w:hint="default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满足福禄克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F17B+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型参数要求。</w:t>
      </w:r>
    </w:p>
    <w:p>
      <w:pPr>
        <w:pStyle w:val="36"/>
        <w:widowControl w:val="0"/>
        <w:ind w:firstLine="460" w:firstLineChars="200"/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7.程控干燥箱（上海博迅）一台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1）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功能特点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5寸高清触摸屏，BRIGHT II控制系统，可根据环境改变，对控制参数值进行自动补偿；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带有数据储存功能，可储存400万条数据，并支持用U盘以不可更改文件格式导出进行查看和备份，并对数据进行追溯；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多级密码管理功能，防止随意操作；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带有预约功能，可按照公历时间进行预约；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带有程序升温功能，可控制升温和降温速率；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双重超温报警功能（a.通过温度传感器系统控制，b.独立温控开关），确保设备无人值守时的安全运行；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可编程程序设计，可设置30段99周期；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电动10段控制排风口开度，可满足不同换风速率需求；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风机6段调速，可保证实验样品不同风速的要求，避免粉尘样品扬尘造成样品损耗；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可实时查看仪器温度记录数据和曲线，报警记录信息等。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2）结构特点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预热腔设计，空气加热混合后直接进入工作室，确保快速升温及良好的热分布效果；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旋转式两级锁紧结构，保证门与进口封条贴合度更高，达到良好的密封性；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 xml:space="preserve">采用铝箔全封闭5cm超厚保温层，保温效果好，玻璃纤维零泄漏，适合洁净实验室使用； 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抽屉式搁板设计，方便放样、取样，支持任意定位；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腔体四角采用圆角设计，搁架简易拆卸，方便清洁；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标配有2个485接口和1个USB接口；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可选配进出风过滤器。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3）技术参数：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型号：BXH-130S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体积：129L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外形尺寸（长×宽×高）(mm)：735×658×757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内腔尺寸（长×宽×高）(mm)：570×400×570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控温范围：RT+5～300℃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定时范围：100Hrs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预约范围：公历预约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升温时间（150℃）：20min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温度均匀性（150℃）：±1.9℃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温度波动度（150℃）：±0.3℃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30S恢复时间（150℃）：8min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额定功率（kW）：1.8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载物托架（标配/最多）：2块/7块</w:t>
      </w:r>
    </w:p>
    <w:p>
      <w:pP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每层承重：25kg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是否支持重叠码放/层数：是/两层</w:t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4）监控设备及打印机</w:t>
      </w:r>
    </w:p>
    <w:p>
      <w:pPr>
        <w:pStyle w:val="2"/>
        <w:ind w:left="0" w:leftChars="0" w:firstLine="0" w:firstLineChars="0"/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  <w:t>联想扬天P880 i7-10700/16G/512G/集成23寸显示器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，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  <w:t>联想7655DHF(打印/复印/扫描/传真/双面)四合一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。</w:t>
      </w:r>
    </w:p>
    <w:p>
      <w:pPr>
        <w:numPr>
          <w:numId w:val="0"/>
        </w:numPr>
        <w:ind w:left="230" w:leftChars="0" w:firstLine="230" w:firstLineChars="100"/>
        <w:rPr>
          <w:rFonts w:hint="default" w:ascii="宋体" w:hAnsi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3"/>
          <w:szCs w:val="23"/>
          <w:lang w:val="en-US" w:eastAsia="zh-CN" w:bidi="ar-SA"/>
        </w:rPr>
        <w:t>8.电子比重天平一台</w:t>
      </w:r>
    </w:p>
    <w:p>
      <w:pPr>
        <w:pStyle w:val="2"/>
        <w:numPr>
          <w:numId w:val="0"/>
        </w:num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1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精度高：0.1mg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2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量程大：分析天平最大量程120g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3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配置传统型MFR电磁力补偿传感器：精度高，便于维修 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4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全新外观设计：时尚，新颖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5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LCD液晶屏显示：带背光点阵式液晶显示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6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全新人机界面设计：增强用户体验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7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全新电子电路设计：满足EMC要求，性能更加稳定可靠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8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性价比高：相比其它进口及国产品牌，具有更高性价比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9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主要应用：累计、计数、百分比、下挂称重、单位选择、密度检测等</w:t>
      </w:r>
    </w:p>
    <w:p>
      <w:pPr>
        <w:pStyle w:val="2"/>
        <w:numPr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10）线性误差：0.0005g</w:t>
      </w:r>
    </w:p>
    <w:p>
      <w:pPr>
        <w:pStyle w:val="2"/>
        <w:numPr>
          <w:numId w:val="0"/>
        </w:num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11）秤盘尺寸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：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Φ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80</w:t>
      </w:r>
    </w:p>
    <w:p>
      <w:pPr>
        <w:pStyle w:val="2"/>
        <w:numPr>
          <w:numId w:val="0"/>
        </w:numP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12）风罩尺寸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（mm）：175×200×245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t>9.单根电线电缆垂直燃烧试验机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一台</w:t>
      </w:r>
      <w:r>
        <w:rPr>
          <w:rFonts w:hint="eastAsia" w:ascii="宋体" w:hAnsi="宋体" w:eastAsia="宋体" w:cs="Times New Roman"/>
          <w:kern w:val="0"/>
          <w:sz w:val="23"/>
          <w:szCs w:val="23"/>
          <w:lang w:val="en-US" w:eastAsia="zh-CN" w:bidi="ar-SA"/>
        </w:rPr>
        <w:br w:type="textWrapping"/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单根电线电缆垂直燃烧试验仪主要针对导体直径大于0.8mm或截面积不小于0.5mm2)的单根电线电缆的可燃性能进行评定。适用标准 ：GB/T18380.1-2008、GB/T18380.11-2008、GB/T18380.12-2008、GB/T18380.21-2008、GB/T18380.22-2008、IEC60332 GB/T19666-2005、  GB12972 、 GB13033 、  MT818、MT386、ISO5656。</w:t>
      </w:r>
    </w:p>
    <w:p>
      <w:pPr>
        <w:pStyle w:val="2"/>
        <w:numPr>
          <w:ilvl w:val="0"/>
          <w:numId w:val="0"/>
        </w:numPr>
        <w:rPr>
          <w:rFonts w:hint="default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1）技术参数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七寸全彩可编程控制器触摸屏+PLC控制,实现控制/检测/计算/数据显示多功能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自动化程度高：自动记录试验时间，自动显试结果，自动计时，自动点火，施焰结束后本生灯自动退回,可选择是否关闭燃气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启动时可选择是否自动点火;启动、停止、燃气、计时、点火、保存、保存、排风均通过触摸屏控制实现，指尖轻触即可完成试验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计时按钮配合PLC自动记录储存燃烧耗时间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试验时间系统自动记录，并生成试验结果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燃烧器：内径Φ12mm ± 0.5mm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试验倾角： 45° 式样横梁可前后移动，根据式样粗细调节与本生灯的位置；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火焰高度：20mm ± 2mm 到190mm±1mm可调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施焰时间: 0-999.9s±0.1s可调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燃烧气体: 95% 丙烷气( 一般情况可采用液化石油气代替 )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被试验电线电缆长度：600±25mm；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被试验电线电缆外径：导体直径大于0.8mm或截面积大于0.5mm2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本装置应安放在不通风且温度为（23±10）℃的环境中进行试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燃烧喷灯标准功率：1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kW;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电源电压：220V/50Hz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燃气流量：0-1L/min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空气流量：1.5-15L/min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箱体材料：钢板静电喷涂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 xml:space="preserve">设备外形尺寸：长60 cm 宽45cm  高156cm </w:t>
      </w:r>
    </w:p>
    <w:p>
      <w:pPr>
        <w:pStyle w:val="2"/>
        <w:numPr>
          <w:ilvl w:val="0"/>
          <w:numId w:val="0"/>
        </w:numPr>
        <w:rPr>
          <w:rFonts w:hint="eastAsia" w:cs="Times New Roman"/>
          <w:kern w:val="0"/>
          <w:sz w:val="23"/>
          <w:szCs w:val="23"/>
          <w:lang w:val="en-US" w:eastAsia="zh-CN" w:bidi="ar-SA"/>
        </w:rPr>
      </w:pP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2）监控设备及打印机</w:t>
      </w:r>
    </w:p>
    <w:p>
      <w:pPr>
        <w:pStyle w:val="2"/>
        <w:numPr>
          <w:ilvl w:val="0"/>
          <w:numId w:val="0"/>
        </w:numPr>
        <w:rPr>
          <w:rFonts w:hint="default" w:cs="Times New Roman"/>
          <w:kern w:val="0"/>
          <w:sz w:val="23"/>
          <w:szCs w:val="23"/>
          <w:lang w:val="en-US" w:eastAsia="zh-CN" w:bidi="ar-SA"/>
        </w:rPr>
      </w:pPr>
      <w:r>
        <w:rPr>
          <w:rFonts w:hint="default" w:cs="Times New Roman"/>
          <w:kern w:val="0"/>
          <w:sz w:val="23"/>
          <w:szCs w:val="23"/>
          <w:lang w:val="en-US" w:eastAsia="zh-CN" w:bidi="ar-SA"/>
        </w:rPr>
        <w:t>联想扬天P880 i7-10700/16G/512G/集成23寸显示器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，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Times New Roman"/>
          <w:kern w:val="0"/>
          <w:sz w:val="23"/>
          <w:szCs w:val="23"/>
          <w:lang w:val="en-US" w:eastAsia="zh-CN" w:bidi="ar-SA"/>
        </w:rPr>
      </w:pPr>
      <w:r>
        <w:rPr>
          <w:rFonts w:hint="default" w:cs="Times New Roman"/>
          <w:kern w:val="0"/>
          <w:sz w:val="23"/>
          <w:szCs w:val="23"/>
          <w:lang w:val="en-US" w:eastAsia="zh-CN" w:bidi="ar-SA"/>
        </w:rPr>
        <w:t>联想7655DHF(打印/复印/扫描/传真/双面)四合一</w:t>
      </w:r>
      <w:r>
        <w:rPr>
          <w:rFonts w:hint="eastAsia" w:cs="Times New Roman"/>
          <w:kern w:val="0"/>
          <w:sz w:val="23"/>
          <w:szCs w:val="23"/>
          <w:lang w:val="en-US" w:eastAsia="zh-CN" w:bidi="ar-SA"/>
        </w:rPr>
        <w:t>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其它要求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1、</w:t>
      </w:r>
      <w:r>
        <w:rPr>
          <w:rFonts w:ascii="宋体" w:hAnsi="宋体"/>
          <w:kern w:val="0"/>
          <w:sz w:val="23"/>
          <w:szCs w:val="23"/>
        </w:rPr>
        <w:t>供应商须明确</w:t>
      </w:r>
      <w:r>
        <w:rPr>
          <w:rFonts w:hint="eastAsia" w:ascii="宋体" w:hAnsi="宋体"/>
          <w:kern w:val="0"/>
          <w:sz w:val="23"/>
          <w:szCs w:val="23"/>
        </w:rPr>
        <w:t>报价</w:t>
      </w:r>
      <w:r>
        <w:rPr>
          <w:rFonts w:ascii="宋体" w:hAnsi="宋体"/>
          <w:kern w:val="0"/>
          <w:sz w:val="23"/>
          <w:szCs w:val="23"/>
        </w:rPr>
        <w:t>产品的厂家、品牌、型号、详细参数</w:t>
      </w:r>
      <w:r>
        <w:rPr>
          <w:rFonts w:hint="eastAsia" w:ascii="宋体" w:hAnsi="宋体"/>
          <w:kern w:val="0"/>
          <w:sz w:val="23"/>
          <w:szCs w:val="23"/>
        </w:rPr>
        <w:t>、</w:t>
      </w:r>
      <w:r>
        <w:rPr>
          <w:rFonts w:ascii="宋体" w:hAnsi="宋体"/>
          <w:kern w:val="0"/>
          <w:sz w:val="23"/>
          <w:szCs w:val="23"/>
        </w:rPr>
        <w:t>功能</w:t>
      </w:r>
      <w:r>
        <w:rPr>
          <w:rFonts w:hint="eastAsia" w:ascii="宋体" w:hAnsi="宋体"/>
          <w:kern w:val="0"/>
          <w:sz w:val="23"/>
          <w:szCs w:val="23"/>
        </w:rPr>
        <w:t>和满足技术参数详细响应内容</w:t>
      </w:r>
      <w:r>
        <w:rPr>
          <w:rFonts w:ascii="宋体" w:hAnsi="宋体"/>
          <w:kern w:val="0"/>
          <w:sz w:val="23"/>
          <w:szCs w:val="23"/>
        </w:rPr>
        <w:t>，否则为无效报价。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2、货物必须符合国家质量检测标准和环保产品标准，符合本采购文件规定标准的全新产品。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4、</w:t>
      </w:r>
      <w:r>
        <w:rPr>
          <w:rFonts w:ascii="宋体" w:hAnsi="宋体"/>
          <w:kern w:val="0"/>
          <w:sz w:val="23"/>
          <w:szCs w:val="23"/>
        </w:rPr>
        <w:t>本项目报价为总</w:t>
      </w:r>
      <w:r>
        <w:rPr>
          <w:rFonts w:hint="eastAsia" w:ascii="宋体" w:hAnsi="宋体"/>
          <w:kern w:val="0"/>
          <w:sz w:val="23"/>
          <w:szCs w:val="23"/>
        </w:rPr>
        <w:t>报</w:t>
      </w:r>
      <w:r>
        <w:rPr>
          <w:rFonts w:ascii="宋体" w:hAnsi="宋体"/>
          <w:kern w:val="0"/>
          <w:sz w:val="23"/>
          <w:szCs w:val="23"/>
        </w:rPr>
        <w:t>价，综合单价包含货物的制造、包装、运输、装卸、备品、备件、专用工具、特殊工具、保险、安装调试、验收、税金、服务费等一切费用</w:t>
      </w:r>
      <w:r>
        <w:rPr>
          <w:rFonts w:hint="eastAsia" w:ascii="宋体" w:hAnsi="宋体"/>
          <w:kern w:val="0"/>
          <w:sz w:val="23"/>
          <w:szCs w:val="23"/>
        </w:rPr>
        <w:t>（含计量部门检定证书费用）。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5、</w:t>
      </w:r>
      <w:r>
        <w:rPr>
          <w:rFonts w:ascii="宋体" w:hAnsi="宋体"/>
          <w:kern w:val="0"/>
          <w:sz w:val="23"/>
          <w:szCs w:val="23"/>
        </w:rPr>
        <w:t>付款方式：</w:t>
      </w:r>
      <w:r>
        <w:rPr>
          <w:rFonts w:hint="eastAsia" w:ascii="宋体" w:hAnsi="宋体"/>
          <w:kern w:val="0"/>
          <w:sz w:val="23"/>
          <w:szCs w:val="23"/>
        </w:rPr>
        <w:t>凭正式发票及合格验收报告，验收合格后1个月内一次付清。</w:t>
      </w:r>
    </w:p>
    <w:p>
      <w:pPr>
        <w:widowControl/>
        <w:shd w:val="clear" w:color="auto" w:fill="FFFFFF"/>
        <w:spacing w:line="440" w:lineRule="exact"/>
        <w:ind w:firstLine="460" w:firstLineChars="200"/>
        <w:jc w:val="lef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6、本项目采购预算上限：¥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180</w:t>
      </w:r>
      <w:r>
        <w:rPr>
          <w:rFonts w:hint="eastAsia" w:ascii="宋体" w:hAnsi="宋体" w:cs="宋体"/>
          <w:color w:val="000000"/>
          <w:kern w:val="0"/>
          <w:sz w:val="24"/>
        </w:rPr>
        <w:t>000</w:t>
      </w:r>
      <w:r>
        <w:rPr>
          <w:rFonts w:hint="eastAsia" w:ascii="宋体" w:hAnsi="宋体"/>
          <w:kern w:val="0"/>
          <w:sz w:val="23"/>
          <w:szCs w:val="23"/>
        </w:rPr>
        <w:t>.00元，超出者为无效报价。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Ansi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Cs/>
        </w:rPr>
        <w:br w:type="page"/>
      </w: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W w:w="0" w:type="auto"/>
        <w:tblInd w:w="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64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3、货物报价单：</w:t>
      </w:r>
    </w:p>
    <w:p>
      <w:pPr>
        <w:pStyle w:val="14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left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firstLine="460"/>
        <w:rPr>
          <w:lang w:eastAsia="zh-CN"/>
        </w:rPr>
      </w:pPr>
    </w:p>
    <w:bookmarkEnd w:id="0"/>
    <w:p>
      <w:pPr>
        <w:spacing w:line="50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bookmarkStart w:id="1" w:name="_Toc304808672"/>
      <w:bookmarkEnd w:id="1"/>
    </w:p>
    <w:p>
      <w:pPr>
        <w:widowControl/>
        <w:spacing w:line="360" w:lineRule="auto"/>
        <w:jc w:val="left"/>
        <w:rPr>
          <w:color w:val="000000"/>
          <w:sz w:val="28"/>
        </w:rPr>
      </w:pPr>
      <w:r>
        <w:rPr>
          <w:b/>
          <w:bCs/>
          <w:kern w:val="0"/>
          <w:sz w:val="24"/>
        </w:rPr>
        <w:br w:type="page"/>
      </w:r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5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rPr>
          <w:rFonts w:hAnsi="宋体"/>
          <w:kern w:val="0"/>
          <w:sz w:val="28"/>
          <w:szCs w:val="28"/>
        </w:rPr>
      </w:pPr>
    </w:p>
    <w:p>
      <w:pPr>
        <w:spacing w:line="400" w:lineRule="exact"/>
        <w:jc w:val="left"/>
        <w:rPr>
          <w:rFonts w:hAnsi="宋体"/>
          <w:color w:val="000000"/>
          <w:sz w:val="28"/>
        </w:rPr>
      </w:pPr>
    </w:p>
    <w:p>
      <w:pPr>
        <w:pStyle w:val="14"/>
        <w:ind w:firstLine="460"/>
        <w:rPr>
          <w:lang w:eastAsia="zh-CN"/>
        </w:rPr>
      </w:pPr>
    </w:p>
    <w:p>
      <w:pPr>
        <w:pStyle w:val="14"/>
        <w:ind w:firstLine="460"/>
        <w:rPr>
          <w:lang w:eastAsia="zh-CN"/>
        </w:rPr>
      </w:pPr>
    </w:p>
    <w:p>
      <w:pPr>
        <w:pStyle w:val="14"/>
        <w:ind w:firstLine="460"/>
        <w:rPr>
          <w:lang w:eastAsia="zh-CN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69807"/>
    <w:multiLevelType w:val="singleLevel"/>
    <w:tmpl w:val="BE1698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416072"/>
    <w:multiLevelType w:val="multilevel"/>
    <w:tmpl w:val="4E416072"/>
    <w:lvl w:ilvl="0" w:tentative="0">
      <w:start w:val="1"/>
      <w:numFmt w:val="japaneseCounting"/>
      <w:lvlText w:val="第%1章"/>
      <w:lvlJc w:val="left"/>
      <w:pPr>
        <w:ind w:left="1350" w:hanging="13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D66F51"/>
    <w:multiLevelType w:val="multilevel"/>
    <w:tmpl w:val="53D66F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F0416E6"/>
    <w:rsid w:val="408414FA"/>
    <w:rsid w:val="40A5279C"/>
    <w:rsid w:val="42FB4E6F"/>
    <w:rsid w:val="445676AA"/>
    <w:rsid w:val="464B6395"/>
    <w:rsid w:val="47545BFA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uiPriority w:val="99"/>
    <w:rPr>
      <w:rFonts w:ascii="宋体"/>
      <w:sz w:val="24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2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2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538</Words>
  <Characters>3067</Characters>
  <Lines>25</Lines>
  <Paragraphs>7</Paragraphs>
  <TotalTime>6</TotalTime>
  <ScaleCrop>false</ScaleCrop>
  <LinksUpToDate>false</LinksUpToDate>
  <CharactersWithSpaces>3598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Administrator</cp:lastModifiedBy>
  <cp:lastPrinted>2018-04-20T01:34:00Z</cp:lastPrinted>
  <dcterms:modified xsi:type="dcterms:W3CDTF">2022-03-04T07:49:00Z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310DEDAA032C4817AB148462E93FB9E8</vt:lpwstr>
  </property>
</Properties>
</file>