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  <w:lang w:val="en-US" w:eastAsia="zh-CN"/>
        </w:rPr>
        <w:t>全自动特性粘度仪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全自动特性粘度仪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许昌市质量技术监督检验测试中心现采购“全自动特性粘度仪”，邀请合格供应商积极参与。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1、项目名称：全自动特性粘度仪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2、项目编号：XCSJCZX-202200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号     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3、采购人名称：许昌市质量技术监督检验测试中心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4、采购需求：全自动特性粘度仪一台。 (详见第二章)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5、采购预算：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183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000元。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6、交货期：合同签订后 20 日历天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7、供应商资格要求：法人或其他组织。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8、响应文件递交截止时间：2022年 11月 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日9:00（北京时间），逾期不接受文件。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9、响应文件接收邮箱。xcjczxzgb@163.com，（也可邮寄或直接送达采购单位）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10、联系事项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地址：许昌市龙兴路西段国家质检中心院内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联系人：王主任  电话：0374-3176116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全自动特性粘度仪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一台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（一）仪器功能要求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1.控制模块：8通道；和测量模块及PC机通讯接口为USB接口，非常方便插拔；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2.测量模块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2.1.具有自动恒温、提升样品、计时功能。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2.2.采用进口提升泵及铠装不锈钢红外线光纤传感器。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3.清洗模块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3.1.具有排液、清洗、干燥、浸泡、提升样品功能。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3.2.清洗模块可独立作为单独设备使用，也可和测量模块连用实现在线清洗干燥等功能。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3.3.每个自动清洗模块都带一个独立的排液泵，废液收集各自独立且可分开收集。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3.4.粘度管主测量管、放空管、储液球都具有清洗干燥功能。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4.恒温浴槽：可放置2个测量模块；不锈钢内外胆，双层钢化玻璃视窗；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5.高精度温控模块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5.1.具有高低液位报警及超高温保护功能；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5.2.内外循环泵速数显可调。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6.制冷模块：流经式压缩机制冷方式。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7.多位溶样块：≥10孔，带温带搅拌功能。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8.控制操作软件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8.1.运动粘度、动力粘度、粘度比、粘数、比浓粘度、增比粘度、特性粘度、极性粘数、聚合度、粘均分子量等计算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8.2.具有结果查询、报表预览、长期结果分析统计、导出、连接打印机打印报表等功能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（二）主要技术参数：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1.工作温度范围：15～150℃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2.温控模块温度显示分辨率：0.001℃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3.温度波动度：≤±0.006℃（15-60℃）；≤±0.015℃（60-150℃）；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4.粘度范围：0.3～50000 mm²/s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5.计时精度：0.01s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6.测量时间范围：0～9999.99s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ind w:firstLine="48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（三）仪器配置不低于下表</w:t>
      </w:r>
    </w:p>
    <w:tbl>
      <w:tblPr>
        <w:tblStyle w:val="1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290"/>
        <w:gridCol w:w="1471"/>
        <w:gridCol w:w="116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名 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型 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 量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恒温浴槽槽体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高精度温控模块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制冷模块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测量模块（含USB数据线）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自动清洗模块（内置排液泵）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自动粘度测量软件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控制模块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自动乌氏粘度计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粘度管提篮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常规型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精密水银温度计 （精度0.01℃）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22-27℃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废液瓶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1L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4套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进样漏斗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含聚四氟材质进样管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密封垫圈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1包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安装包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含使用说明书、保修卡、附件等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多位溶样块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PC机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E77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1台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主板带串口</w:t>
            </w:r>
          </w:p>
        </w:tc>
      </w:tr>
    </w:tbl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6、本项目采购预算上限：¥183000.00元，超出者为无效报价。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8、为更好的保证售后服务质量需提供制造商授权书和售后服务承诺书。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3、货物报价单：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2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1B1ACD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48A5117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88F5EF0"/>
    <w:rsid w:val="4CC06BF6"/>
    <w:rsid w:val="4DB33889"/>
    <w:rsid w:val="4EE3301A"/>
    <w:rsid w:val="4F483D69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5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5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2446</Words>
  <Characters>2650</Characters>
  <Lines>25</Lines>
  <Paragraphs>7</Paragraphs>
  <TotalTime>7</TotalTime>
  <ScaleCrop>false</ScaleCrop>
  <LinksUpToDate>false</LinksUpToDate>
  <CharactersWithSpaces>2904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2022-10-27T07:33:04Z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28138413BE654E919B49A06B57C8955E</vt:lpwstr>
  </property>
</Properties>
</file>